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1B717C" w:rsidRDefault="0012237E" w:rsidP="000366F9">
      <w:pPr>
        <w:pStyle w:val="TdocHeader2"/>
        <w:jc w:val="left"/>
        <w:rPr>
          <w:rFonts w:ascii="Calibri" w:eastAsiaTheme="minorEastAsia" w:hAnsi="Calibri" w:cs="Calibri" w:hint="eastAsia"/>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Pr>
          <w:rFonts w:ascii="Calibri" w:eastAsiaTheme="minorEastAsia" w:hAnsi="Calibri" w:cs="Calibri" w:hint="eastAsia"/>
          <w:bCs/>
          <w:noProof/>
          <w:sz w:val="24"/>
          <w:szCs w:val="24"/>
          <w:lang w:val="en-US" w:eastAsia="ja-JP"/>
        </w:rPr>
        <w:t>3</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w:t>
      </w:r>
      <w:r w:rsidR="00B02105">
        <w:rPr>
          <w:rFonts w:ascii="Calibri" w:eastAsiaTheme="minorEastAsia" w:hAnsi="Calibri" w:cs="Calibri" w:hint="eastAsia"/>
          <w:bCs/>
          <w:noProof/>
          <w:sz w:val="24"/>
          <w:szCs w:val="24"/>
          <w:lang w:val="en-US" w:eastAsia="ja-JP"/>
        </w:rPr>
        <w:t>102</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2C3260" w:rsidRPr="002C3260">
        <w:rPr>
          <w:rFonts w:ascii="Calibri" w:eastAsia="Times New Roman" w:hAnsi="Calibri" w:cs="Calibri"/>
          <w:bCs/>
          <w:noProof/>
          <w:sz w:val="24"/>
          <w:szCs w:val="24"/>
          <w:lang w:val="en-US" w:eastAsia="zh-CN"/>
        </w:rPr>
        <w:t>R3-186316</w:t>
      </w:r>
      <w:r w:rsidR="001B717C">
        <w:rPr>
          <w:rFonts w:ascii="Calibri" w:eastAsiaTheme="minorEastAsia" w:hAnsi="Calibri" w:cs="Calibri" w:hint="eastAsia"/>
          <w:bCs/>
          <w:noProof/>
          <w:sz w:val="24"/>
          <w:szCs w:val="24"/>
          <w:lang w:val="en-US" w:eastAsia="ja-JP"/>
        </w:rPr>
        <w:t xml:space="preserve">(revision of </w:t>
      </w:r>
      <w:r w:rsidR="00592186" w:rsidRPr="00592186">
        <w:rPr>
          <w:rFonts w:ascii="Calibri" w:eastAsia="Times New Roman" w:hAnsi="Calibri" w:cs="Calibri"/>
          <w:bCs/>
          <w:noProof/>
          <w:sz w:val="24"/>
          <w:szCs w:val="24"/>
          <w:lang w:val="en-US" w:eastAsia="zh-CN"/>
        </w:rPr>
        <w:t>R3-185403</w:t>
      </w:r>
      <w:r w:rsidR="001B717C">
        <w:rPr>
          <w:rFonts w:ascii="Calibri" w:eastAsiaTheme="minorEastAsia" w:hAnsi="Calibri" w:cs="Calibri" w:hint="eastAsia"/>
          <w:bCs/>
          <w:noProof/>
          <w:sz w:val="24"/>
          <w:szCs w:val="24"/>
          <w:lang w:val="en-US" w:eastAsia="ja-JP"/>
        </w:rPr>
        <w:t>)</w:t>
      </w:r>
    </w:p>
    <w:p w:rsidR="001B717C" w:rsidRDefault="002C3260" w:rsidP="00A434AF">
      <w:pPr>
        <w:pStyle w:val="TdocHeader2"/>
        <w:rPr>
          <w:rFonts w:ascii="Calibri" w:eastAsiaTheme="minorEastAsia" w:hAnsi="Calibri" w:cs="Calibri" w:hint="eastAsia"/>
          <w:bCs/>
          <w:noProof/>
          <w:sz w:val="24"/>
          <w:szCs w:val="24"/>
          <w:lang w:val="en-US" w:eastAsia="ja-JP"/>
        </w:rPr>
      </w:pPr>
      <w:r w:rsidRPr="002C3260">
        <w:rPr>
          <w:rFonts w:ascii="Calibri" w:eastAsiaTheme="minorEastAsia" w:hAnsi="Calibri" w:cs="Calibri"/>
          <w:bCs/>
          <w:noProof/>
          <w:sz w:val="24"/>
          <w:szCs w:val="24"/>
          <w:lang w:val="en-US" w:eastAsia="ja-JP"/>
        </w:rPr>
        <w:t>Spokane, USA, 12th - 16th November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8D0FDF">
        <w:rPr>
          <w:rFonts w:ascii="Calibri" w:eastAsiaTheme="minorEastAsia" w:hAnsi="Calibri" w:cs="Calibri" w:hint="eastAsia"/>
          <w:sz w:val="24"/>
          <w:szCs w:val="24"/>
          <w:lang w:val="en-US" w:eastAsia="ja-JP"/>
        </w:rPr>
        <w:t xml:space="preserve">Removal of the FFS </w:t>
      </w:r>
      <w:r w:rsidR="00D725FD">
        <w:rPr>
          <w:rFonts w:ascii="Calibri" w:hAnsi="Calibri" w:cs="Calibri"/>
          <w:sz w:val="24"/>
          <w:szCs w:val="24"/>
          <w:lang w:val="en-US"/>
        </w:rPr>
        <w:t xml:space="preserve">on </w:t>
      </w:r>
      <w:r w:rsidR="00D725FD">
        <w:rPr>
          <w:rFonts w:ascii="Calibri" w:eastAsiaTheme="minorEastAsia" w:hAnsi="Calibri" w:cs="Calibri" w:hint="eastAsia"/>
          <w:sz w:val="24"/>
          <w:szCs w:val="24"/>
          <w:lang w:val="en-US" w:eastAsia="ja-JP"/>
        </w:rPr>
        <w:t xml:space="preserve">IAB </w:t>
      </w:r>
      <w:r w:rsidR="00D725FD" w:rsidRPr="00D725FD">
        <w:rPr>
          <w:rFonts w:ascii="Calibri" w:hAnsi="Calibri" w:cs="Calibri"/>
          <w:sz w:val="24"/>
          <w:szCs w:val="24"/>
          <w:lang w:val="en-US"/>
        </w:rPr>
        <w:t xml:space="preserve">Routing </w:t>
      </w:r>
      <w:proofErr w:type="gramStart"/>
      <w:r w:rsidR="00D725FD" w:rsidRPr="00D725FD">
        <w:rPr>
          <w:rFonts w:ascii="Calibri" w:hAnsi="Calibri" w:cs="Calibri"/>
          <w:sz w:val="24"/>
          <w:szCs w:val="24"/>
          <w:lang w:val="en-US"/>
        </w:rPr>
        <w:t>update</w:t>
      </w:r>
      <w:proofErr w:type="gramEnd"/>
      <w:r w:rsidR="00D725FD">
        <w:rPr>
          <w:rFonts w:ascii="Calibri" w:eastAsiaTheme="minorEastAsia" w:hAnsi="Calibri" w:cs="Calibri" w:hint="eastAsia"/>
          <w:sz w:val="24"/>
          <w:szCs w:val="24"/>
          <w:lang w:val="en-US" w:eastAsia="ja-JP"/>
        </w:rPr>
        <w:t xml:space="preserve"> procedure</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BF14CF"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BF14CF" w:rsidRPr="00BF14CF">
        <w:rPr>
          <w:rFonts w:ascii="Calibri" w:hAnsi="Calibri" w:cs="Calibri"/>
          <w:sz w:val="24"/>
          <w:szCs w:val="24"/>
          <w:lang w:val="en-US"/>
        </w:rPr>
        <w:t>24.1.2.3. Setup, Connection Establishment</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Pr="00564BB1" w:rsidRDefault="001F01EA" w:rsidP="00564BB1">
      <w:pPr>
        <w:spacing w:after="240" w:line="260" w:lineRule="exact"/>
        <w:jc w:val="both"/>
        <w:rPr>
          <w:rFonts w:ascii="Calibri" w:hAnsi="Calibri" w:cs="Calibri"/>
          <w:b/>
          <w:sz w:val="24"/>
          <w:szCs w:val="24"/>
          <w:lang w:val="en-GB" w:eastAsia="ja-JP"/>
        </w:rPr>
      </w:pPr>
      <w:r w:rsidRPr="001F01EA">
        <w:rPr>
          <w:rFonts w:ascii="Calibri" w:hAnsi="Calibri" w:cs="Calibri"/>
          <w:sz w:val="24"/>
          <w:szCs w:val="24"/>
          <w:lang w:eastAsia="ja-JP"/>
        </w:rPr>
        <w:t xml:space="preserve">In this contribution, we </w:t>
      </w:r>
      <w:r w:rsidR="00F1738E">
        <w:rPr>
          <w:rFonts w:ascii="Calibri" w:hAnsi="Calibri" w:cs="Calibri" w:hint="eastAsia"/>
          <w:sz w:val="24"/>
          <w:szCs w:val="24"/>
          <w:lang w:eastAsia="ja-JP"/>
        </w:rPr>
        <w:t xml:space="preserve">propose to change the text related to IAB </w:t>
      </w:r>
      <w:r w:rsidR="00F1738E" w:rsidRPr="00D725FD">
        <w:rPr>
          <w:rFonts w:ascii="Calibri" w:hAnsi="Calibri" w:cs="Calibri"/>
          <w:sz w:val="24"/>
          <w:szCs w:val="24"/>
        </w:rPr>
        <w:t>Routing update</w:t>
      </w:r>
      <w:r w:rsidR="00F1738E">
        <w:rPr>
          <w:rFonts w:ascii="Calibri" w:hAnsi="Calibri" w:cs="Calibri" w:hint="eastAsia"/>
          <w:sz w:val="24"/>
          <w:szCs w:val="24"/>
          <w:lang w:eastAsia="ja-JP"/>
        </w:rPr>
        <w:t xml:space="preserve"> procedure, </w:t>
      </w:r>
      <w:r w:rsidR="003723A5">
        <w:rPr>
          <w:rFonts w:ascii="Calibri" w:hAnsi="Calibri" w:cs="Calibri"/>
          <w:sz w:val="24"/>
          <w:szCs w:val="24"/>
          <w:lang w:eastAsia="ja-JP"/>
        </w:rPr>
        <w:t>“</w:t>
      </w:r>
      <w:r w:rsidR="00F1738E" w:rsidRPr="00F1738E">
        <w:rPr>
          <w:rFonts w:ascii="Calibri" w:hAnsi="Calibri" w:cs="Calibri"/>
          <w:sz w:val="24"/>
          <w:szCs w:val="24"/>
          <w:lang w:eastAsia="ja-JP"/>
        </w:rPr>
        <w:t>IAB node’s integration procedure phase 2-1: Routing update</w:t>
      </w:r>
      <w:r w:rsidR="003723A5">
        <w:rPr>
          <w:rFonts w:ascii="Calibri" w:hAnsi="Calibri" w:cs="Calibri"/>
          <w:sz w:val="24"/>
          <w:szCs w:val="24"/>
          <w:lang w:eastAsia="ja-JP"/>
        </w:rPr>
        <w:t>”</w:t>
      </w:r>
      <w:r w:rsidR="00F1738E">
        <w:rPr>
          <w:rFonts w:ascii="Calibri" w:hAnsi="Calibri" w:cs="Calibri" w:hint="eastAsia"/>
          <w:sz w:val="24"/>
          <w:szCs w:val="24"/>
          <w:lang w:eastAsia="ja-JP"/>
        </w:rPr>
        <w:t xml:space="preserve"> in Section </w:t>
      </w:r>
      <w:r w:rsidR="00F1738E">
        <w:rPr>
          <w:rFonts w:ascii="Calibri" w:hAnsi="Calibri" w:cs="Calibri"/>
          <w:sz w:val="24"/>
          <w:szCs w:val="24"/>
          <w:lang w:eastAsia="ja-JP"/>
        </w:rPr>
        <w:t>9.3</w:t>
      </w:r>
      <w:r w:rsidR="00F1738E">
        <w:rPr>
          <w:rFonts w:ascii="Calibri" w:hAnsi="Calibri" w:cs="Calibri" w:hint="eastAsia"/>
          <w:sz w:val="24"/>
          <w:szCs w:val="24"/>
          <w:lang w:eastAsia="ja-JP"/>
        </w:rPr>
        <w:t xml:space="preserve"> </w:t>
      </w:r>
      <w:r w:rsidR="003723A5">
        <w:rPr>
          <w:rFonts w:ascii="Calibri" w:hAnsi="Calibri" w:cs="Calibri"/>
          <w:sz w:val="24"/>
          <w:szCs w:val="24"/>
          <w:lang w:eastAsia="ja-JP"/>
        </w:rPr>
        <w:t>“</w:t>
      </w:r>
      <w:r w:rsidR="00F1738E" w:rsidRPr="00F1738E">
        <w:rPr>
          <w:rFonts w:ascii="Calibri" w:hAnsi="Calibri" w:cs="Calibri"/>
          <w:sz w:val="24"/>
          <w:szCs w:val="24"/>
          <w:lang w:eastAsia="ja-JP"/>
        </w:rPr>
        <w:t>Integration of IAB-node</w:t>
      </w:r>
      <w:r w:rsidR="003723A5">
        <w:rPr>
          <w:rFonts w:ascii="Calibri" w:hAnsi="Calibri" w:cs="Calibri"/>
          <w:sz w:val="24"/>
          <w:szCs w:val="24"/>
          <w:lang w:eastAsia="ja-JP"/>
        </w:rPr>
        <w:t>”</w:t>
      </w:r>
      <w:r w:rsidR="00285994">
        <w:rPr>
          <w:rFonts w:ascii="Calibri" w:hAnsi="Calibri" w:cs="Calibri" w:hint="eastAsia"/>
          <w:sz w:val="24"/>
          <w:szCs w:val="24"/>
          <w:lang w:eastAsia="ja-JP"/>
        </w:rPr>
        <w:t xml:space="preserve"> in the TR, so t</w:t>
      </w:r>
      <w:r w:rsidR="00E513D4">
        <w:rPr>
          <w:rFonts w:ascii="Calibri" w:hAnsi="Calibri" w:cs="Calibri" w:hint="eastAsia"/>
          <w:sz w:val="24"/>
          <w:szCs w:val="24"/>
          <w:lang w:eastAsia="ja-JP"/>
        </w:rPr>
        <w:t>hat we can remove the FFS in this</w:t>
      </w:r>
      <w:r w:rsidR="00285994">
        <w:rPr>
          <w:rFonts w:ascii="Calibri" w:hAnsi="Calibri" w:cs="Calibri" w:hint="eastAsia"/>
          <w:sz w:val="24"/>
          <w:szCs w:val="24"/>
          <w:lang w:eastAsia="ja-JP"/>
        </w:rPr>
        <w:t xml:space="preserve"> section.</w:t>
      </w:r>
    </w:p>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EB142C" w:rsidRDefault="00423C0D" w:rsidP="00423C0D">
      <w:pPr>
        <w:spacing w:after="240" w:line="380" w:lineRule="exact"/>
        <w:rPr>
          <w:rFonts w:ascii="Calibri" w:hAnsi="Calibri" w:cs="Calibri"/>
          <w:sz w:val="24"/>
          <w:szCs w:val="24"/>
          <w:lang w:eastAsia="ja-JP"/>
        </w:rPr>
      </w:pPr>
      <w:r>
        <w:rPr>
          <w:rFonts w:ascii="Calibri" w:hAnsi="Calibri" w:cs="Calibri"/>
          <w:b/>
          <w:sz w:val="24"/>
          <w:szCs w:val="24"/>
          <w:u w:val="single"/>
          <w:lang w:eastAsia="ja-JP"/>
        </w:rPr>
        <w:t>Proposal:</w:t>
      </w:r>
      <w:r w:rsidR="00015962" w:rsidRPr="0076577E">
        <w:rPr>
          <w:rFonts w:ascii="Calibri" w:hAnsi="Calibri" w:cs="Calibri"/>
          <w:sz w:val="24"/>
          <w:szCs w:val="24"/>
          <w:lang w:eastAsia="ja-JP"/>
        </w:rPr>
        <w:t xml:space="preserve"> </w:t>
      </w:r>
      <w:r w:rsidR="00D21489">
        <w:rPr>
          <w:rFonts w:ascii="Calibri" w:hAnsi="Calibri" w:cs="Calibri" w:hint="eastAsia"/>
          <w:sz w:val="24"/>
          <w:szCs w:val="24"/>
          <w:lang w:eastAsia="ja-JP"/>
        </w:rPr>
        <w:t>Adopt the</w:t>
      </w:r>
      <w:r w:rsidR="00D21489">
        <w:rPr>
          <w:rFonts w:ascii="Calibri" w:hAnsi="Calibri" w:cs="Calibri"/>
          <w:sz w:val="24"/>
          <w:szCs w:val="24"/>
          <w:lang w:eastAsia="ja-JP"/>
        </w:rPr>
        <w:t xml:space="preserve"> </w:t>
      </w:r>
      <w:r w:rsidR="00D21489" w:rsidRPr="008C3BA2">
        <w:rPr>
          <w:rFonts w:ascii="Calibri" w:hAnsi="Calibri" w:cs="Calibri"/>
          <w:sz w:val="24"/>
          <w:szCs w:val="24"/>
          <w:lang w:eastAsia="ja-JP"/>
        </w:rPr>
        <w:t xml:space="preserve">text </w:t>
      </w:r>
      <w:r w:rsidR="00D21489">
        <w:rPr>
          <w:rFonts w:ascii="Calibri" w:hAnsi="Calibri" w:cs="Calibri" w:hint="eastAsia"/>
          <w:sz w:val="24"/>
          <w:szCs w:val="24"/>
          <w:lang w:eastAsia="ja-JP"/>
        </w:rPr>
        <w:t xml:space="preserve">change </w:t>
      </w:r>
      <w:r w:rsidR="008D69E8">
        <w:rPr>
          <w:rFonts w:ascii="Calibri" w:hAnsi="Calibri" w:cs="Calibri" w:hint="eastAsia"/>
          <w:sz w:val="24"/>
          <w:szCs w:val="24"/>
          <w:lang w:eastAsia="ja-JP"/>
        </w:rPr>
        <w:t xml:space="preserve">for IAB </w:t>
      </w:r>
      <w:r w:rsidR="008D69E8" w:rsidRPr="00D725FD">
        <w:rPr>
          <w:rFonts w:ascii="Calibri" w:hAnsi="Calibri" w:cs="Calibri"/>
          <w:sz w:val="24"/>
          <w:szCs w:val="24"/>
        </w:rPr>
        <w:t>Routing update</w:t>
      </w:r>
      <w:r w:rsidR="008D69E8">
        <w:rPr>
          <w:rFonts w:ascii="Calibri" w:hAnsi="Calibri" w:cs="Calibri" w:hint="eastAsia"/>
          <w:sz w:val="24"/>
          <w:szCs w:val="24"/>
          <w:lang w:eastAsia="ja-JP"/>
        </w:rPr>
        <w:t xml:space="preserve"> procedure </w:t>
      </w:r>
      <w:r>
        <w:rPr>
          <w:rFonts w:ascii="Calibri" w:hAnsi="Calibri" w:cs="Calibri" w:hint="eastAsia"/>
          <w:sz w:val="24"/>
          <w:szCs w:val="24"/>
          <w:lang w:eastAsia="ja-JP"/>
        </w:rPr>
        <w:t xml:space="preserve">in the </w:t>
      </w:r>
      <w:r w:rsidRPr="008C3BA2">
        <w:rPr>
          <w:rFonts w:ascii="Calibri" w:hAnsi="Calibri" w:cs="Calibri"/>
          <w:sz w:val="24"/>
          <w:szCs w:val="24"/>
          <w:lang w:eastAsia="ja-JP"/>
        </w:rPr>
        <w:t>TR 38.874</w:t>
      </w:r>
      <w:r>
        <w:rPr>
          <w:rFonts w:ascii="Calibri" w:hAnsi="Calibri" w:cs="Calibri" w:hint="eastAsia"/>
          <w:sz w:val="24"/>
          <w:szCs w:val="24"/>
          <w:lang w:eastAsia="ja-JP"/>
        </w:rPr>
        <w:t xml:space="preserve"> </w:t>
      </w:r>
      <w:r w:rsidR="00D21489">
        <w:rPr>
          <w:rFonts w:ascii="Calibri" w:hAnsi="Calibri" w:cs="Calibri" w:hint="eastAsia"/>
          <w:sz w:val="24"/>
          <w:szCs w:val="24"/>
          <w:lang w:eastAsia="ja-JP"/>
        </w:rPr>
        <w:t>described below</w:t>
      </w:r>
      <w:r>
        <w:rPr>
          <w:rFonts w:ascii="Calibri" w:hAnsi="Calibri" w:cs="Calibri" w:hint="eastAsia"/>
          <w:sz w:val="24"/>
          <w:szCs w:val="24"/>
          <w:lang w:eastAsia="ja-JP"/>
        </w:rPr>
        <w:t>, so that we can remove the related FFS</w:t>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p>
    <w:p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&lt;&lt;TP start&gt;&gt;</w:t>
      </w:r>
    </w:p>
    <w:p w:rsidR="00BA00AC" w:rsidRPr="00BA00AC" w:rsidRDefault="00BA00AC" w:rsidP="00BA00AC">
      <w:pPr>
        <w:keepNext/>
        <w:keepLines/>
        <w:spacing w:before="180" w:after="180" w:line="240" w:lineRule="auto"/>
        <w:outlineLvl w:val="1"/>
        <w:rPr>
          <w:rFonts w:ascii="Arial" w:eastAsia="ＭＳ 明朝" w:hAnsi="Arial" w:cs="Times New Roman"/>
          <w:sz w:val="32"/>
          <w:szCs w:val="20"/>
          <w:lang w:val="en-GB"/>
        </w:rPr>
      </w:pPr>
      <w:bookmarkStart w:id="2" w:name="_Toc525213655"/>
      <w:r w:rsidRPr="00BA00AC">
        <w:rPr>
          <w:rFonts w:ascii="Arial" w:eastAsia="ＭＳ 明朝" w:hAnsi="Arial" w:cs="Times New Roman"/>
          <w:sz w:val="32"/>
          <w:szCs w:val="20"/>
          <w:lang w:val="en-GB"/>
        </w:rPr>
        <w:t>9.3</w:t>
      </w:r>
      <w:r w:rsidRPr="00BA00AC">
        <w:rPr>
          <w:rFonts w:ascii="Arial" w:eastAsia="ＭＳ 明朝" w:hAnsi="Arial" w:cs="Times New Roman"/>
          <w:sz w:val="32"/>
          <w:szCs w:val="20"/>
          <w:lang w:val="en-GB"/>
        </w:rPr>
        <w:tab/>
        <w:t>Integration of IAB-node</w:t>
      </w:r>
      <w:bookmarkEnd w:id="2"/>
    </w:p>
    <w:p w:rsidR="00BA00AC" w:rsidRPr="00BA00AC" w:rsidRDefault="00BA00AC" w:rsidP="00BA00AC">
      <w:pPr>
        <w:spacing w:after="180" w:line="240" w:lineRule="auto"/>
        <w:rPr>
          <w:rFonts w:ascii="Times New Roman" w:eastAsia="ＭＳ 明朝" w:hAnsi="Times New Roman" w:cs="Times New Roman"/>
          <w:sz w:val="20"/>
          <w:szCs w:val="20"/>
          <w:lang w:val="en-GB"/>
        </w:rPr>
      </w:pPr>
      <w:r w:rsidRPr="00BA00AC">
        <w:rPr>
          <w:rFonts w:ascii="Times New Roman" w:eastAsia="ＭＳ 明朝" w:hAnsi="Times New Roman" w:cs="Times New Roman"/>
          <w:sz w:val="20"/>
          <w:szCs w:val="20"/>
          <w:lang w:val="en-GB"/>
        </w:rPr>
        <w:t xml:space="preserve">IAB-node integration has the following phases: </w:t>
      </w:r>
    </w:p>
    <w:p w:rsidR="00BA00AC" w:rsidRDefault="00BA00AC" w:rsidP="000E3B9A">
      <w:pPr>
        <w:tabs>
          <w:tab w:val="left" w:pos="3005"/>
        </w:tabs>
        <w:spacing w:after="120" w:line="240" w:lineRule="auto"/>
        <w:rPr>
          <w:rFonts w:ascii="Calibri" w:hAnsi="Calibri" w:cs="Calibri"/>
          <w:b/>
          <w:sz w:val="20"/>
          <w:lang w:eastAsia="ja-JP"/>
        </w:rPr>
      </w:pPr>
    </w:p>
    <w:p w:rsidR="00BA00AC" w:rsidRDefault="00BA00AC" w:rsidP="00BA00A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rsidR="00BA00AC" w:rsidRPr="00BA00AC" w:rsidRDefault="00BA00AC" w:rsidP="00BA00AC">
      <w:pPr>
        <w:spacing w:before="160" w:line="240" w:lineRule="auto"/>
        <w:rPr>
          <w:rFonts w:ascii="Times New Roman" w:eastAsia="ＭＳ 明朝" w:hAnsi="Times New Roman" w:cs="Times New Roman"/>
          <w:sz w:val="20"/>
          <w:szCs w:val="20"/>
          <w:lang w:val="en-GB"/>
        </w:rPr>
      </w:pPr>
      <w:r w:rsidRPr="00BA00AC">
        <w:rPr>
          <w:rFonts w:ascii="Times New Roman" w:eastAsia="ＭＳ 明朝" w:hAnsi="Times New Roman" w:cs="Times New Roman"/>
          <w:sz w:val="20"/>
          <w:szCs w:val="20"/>
          <w:lang w:val="en-GB"/>
        </w:rPr>
        <w:object w:dxaOrig="15255" w:dyaOrig="6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75pt" o:ole="">
            <v:imagedata r:id="rId9" o:title=""/>
          </v:shape>
          <o:OLEObject Type="Embed" ProgID="Visio.Drawing.15" ShapeID="_x0000_i1025" DrawAspect="Content" ObjectID="_1602660790" r:id="rId10"/>
        </w:object>
      </w:r>
    </w:p>
    <w:p w:rsidR="00BA00AC" w:rsidRPr="00BA00AC" w:rsidRDefault="00BA00AC" w:rsidP="00BA00AC">
      <w:pPr>
        <w:spacing w:after="180" w:line="240" w:lineRule="auto"/>
        <w:jc w:val="center"/>
        <w:rPr>
          <w:rFonts w:ascii="Times New Roman" w:eastAsia="ＭＳ 明朝" w:hAnsi="Times New Roman" w:cs="Times New Roman"/>
          <w:b/>
          <w:sz w:val="20"/>
          <w:szCs w:val="20"/>
          <w:lang w:val="en-GB"/>
        </w:rPr>
      </w:pPr>
      <w:proofErr w:type="gramStart"/>
      <w:r w:rsidRPr="00BA00AC">
        <w:rPr>
          <w:rFonts w:ascii="Times New Roman" w:eastAsia="ＭＳ 明朝" w:hAnsi="Times New Roman" w:cs="Times New Roman"/>
          <w:b/>
          <w:sz w:val="20"/>
          <w:szCs w:val="20"/>
          <w:lang w:val="en-GB"/>
        </w:rPr>
        <w:t>Figure 9.3-2(b).</w:t>
      </w:r>
      <w:proofErr w:type="gramEnd"/>
      <w:r w:rsidRPr="00BA00AC">
        <w:rPr>
          <w:rFonts w:ascii="Times New Roman" w:eastAsia="ＭＳ 明朝" w:hAnsi="Times New Roman" w:cs="Times New Roman"/>
          <w:b/>
          <w:sz w:val="20"/>
          <w:szCs w:val="20"/>
          <w:lang w:val="en-GB"/>
        </w:rPr>
        <w:t xml:space="preserve"> IAB node’s Integration Procedure Phase 2-1</w:t>
      </w:r>
    </w:p>
    <w:p w:rsidR="00BA00AC" w:rsidRPr="00BA00AC" w:rsidRDefault="00BA00AC" w:rsidP="00BA00AC">
      <w:pPr>
        <w:spacing w:after="180" w:line="240" w:lineRule="auto"/>
        <w:ind w:firstLine="105"/>
        <w:rPr>
          <w:rFonts w:ascii="Times New Roman" w:eastAsia="ＭＳ 明朝" w:hAnsi="Times New Roman" w:cs="Times New Roman"/>
          <w:b/>
          <w:sz w:val="20"/>
          <w:szCs w:val="20"/>
          <w:lang w:val="en-GB"/>
        </w:rPr>
      </w:pPr>
      <w:r w:rsidRPr="00BA00AC">
        <w:rPr>
          <w:rFonts w:ascii="Times New Roman" w:eastAsia="ＭＳ 明朝" w:hAnsi="Times New Roman" w:cs="Times New Roman"/>
          <w:b/>
          <w:sz w:val="20"/>
          <w:szCs w:val="20"/>
          <w:lang w:val="en-GB"/>
        </w:rPr>
        <w:t xml:space="preserve">IAB node’s integration procedure phase 2-1: </w:t>
      </w:r>
      <w:r w:rsidRPr="00BA00AC">
        <w:rPr>
          <w:rFonts w:ascii="Times New Roman" w:eastAsia="ＭＳ 明朝" w:hAnsi="Times New Roman" w:cs="Times New Roman" w:hint="eastAsia"/>
          <w:b/>
          <w:sz w:val="20"/>
          <w:szCs w:val="20"/>
          <w:lang w:val="en-GB"/>
        </w:rPr>
        <w:t>Routin</w:t>
      </w:r>
      <w:r w:rsidRPr="00BA00AC">
        <w:rPr>
          <w:rFonts w:ascii="Times New Roman" w:eastAsia="ＭＳ 明朝" w:hAnsi="Times New Roman" w:cs="Times New Roman"/>
          <w:b/>
          <w:sz w:val="20"/>
          <w:szCs w:val="20"/>
          <w:lang w:val="en-GB"/>
        </w:rPr>
        <w:t xml:space="preserve">g update </w:t>
      </w:r>
    </w:p>
    <w:p w:rsidR="00BA00AC" w:rsidRPr="00BA00AC" w:rsidDel="00BE2484" w:rsidRDefault="00BA00AC" w:rsidP="00BA00AC">
      <w:pPr>
        <w:spacing w:after="180" w:line="240" w:lineRule="auto"/>
        <w:ind w:firstLine="105"/>
        <w:jc w:val="center"/>
        <w:rPr>
          <w:del w:id="3" w:author="KDDI" w:date="2018-09-25T18:34:00Z"/>
          <w:rFonts w:ascii="Times New Roman" w:eastAsia="ＭＳ 明朝" w:hAnsi="Times New Roman" w:cs="Times New Roman"/>
          <w:color w:val="FF0000"/>
          <w:sz w:val="20"/>
          <w:szCs w:val="20"/>
          <w:lang w:val="en-GB"/>
        </w:rPr>
      </w:pPr>
      <w:del w:id="4" w:author="KDDI" w:date="2018-09-25T18:34:00Z">
        <w:r w:rsidRPr="00BA00AC" w:rsidDel="00BE2484">
          <w:rPr>
            <w:rFonts w:ascii="Times New Roman" w:eastAsia="ＭＳ 明朝" w:hAnsi="Times New Roman" w:cs="Times New Roman"/>
            <w:color w:val="FF0000"/>
            <w:sz w:val="20"/>
            <w:szCs w:val="20"/>
            <w:lang w:val="en-GB"/>
          </w:rPr>
          <w:delText>Editor’s note: This procedure is one example, the details of how to configure the routing are FFS.</w:delText>
        </w:r>
      </w:del>
    </w:p>
    <w:p w:rsidR="00BA00AC" w:rsidRPr="00BA00AC" w:rsidDel="00BE2484" w:rsidRDefault="00BA00AC" w:rsidP="00BA00AC">
      <w:pPr>
        <w:spacing w:after="180" w:line="240" w:lineRule="auto"/>
        <w:ind w:left="568" w:hanging="284"/>
        <w:rPr>
          <w:del w:id="5" w:author="KDDI" w:date="2018-09-25T18:34:00Z"/>
          <w:rFonts w:ascii="Times New Roman" w:eastAsia="ＭＳ 明朝" w:hAnsi="Times New Roman" w:cs="Times New Roman"/>
          <w:sz w:val="20"/>
          <w:szCs w:val="20"/>
          <w:lang w:val="en-GB"/>
        </w:rPr>
      </w:pPr>
      <w:del w:id="6" w:author="KDDI" w:date="2018-09-25T18:34:00Z">
        <w:r w:rsidRPr="00BA00AC" w:rsidDel="00BE2484">
          <w:rPr>
            <w:rFonts w:ascii="Times New Roman" w:eastAsia="ＭＳ 明朝" w:hAnsi="Times New Roman" w:cs="Times New Roman"/>
            <w:sz w:val="20"/>
            <w:szCs w:val="20"/>
            <w:lang w:val="en-GB"/>
          </w:rPr>
          <w:delText>1.</w:delText>
        </w:r>
        <w:r w:rsidRPr="00BA00AC" w:rsidDel="00BE2484">
          <w:rPr>
            <w:rFonts w:ascii="Times New Roman" w:eastAsia="ＭＳ 明朝" w:hAnsi="Times New Roman" w:cs="Times New Roman"/>
            <w:sz w:val="20"/>
            <w:szCs w:val="20"/>
            <w:lang w:val="en-GB"/>
          </w:rPr>
          <w:tab/>
          <w:delText xml:space="preserve">Donor-CU sends F1AP message which includes the routing configuration information towards donor-DU to Donor-DU. </w:delText>
        </w:r>
      </w:del>
    </w:p>
    <w:p w:rsidR="00BA00AC" w:rsidRPr="00BA00AC" w:rsidDel="00BE2484" w:rsidRDefault="00BA00AC" w:rsidP="00BA00AC">
      <w:pPr>
        <w:spacing w:after="180" w:line="240" w:lineRule="auto"/>
        <w:ind w:left="568" w:hanging="284"/>
        <w:rPr>
          <w:del w:id="7" w:author="KDDI" w:date="2018-09-25T18:34:00Z"/>
          <w:rFonts w:ascii="Times New Roman" w:eastAsia="ＭＳ 明朝" w:hAnsi="Times New Roman" w:cs="Times New Roman"/>
          <w:sz w:val="20"/>
          <w:szCs w:val="20"/>
          <w:lang w:val="en-GB"/>
        </w:rPr>
      </w:pPr>
      <w:del w:id="8" w:author="KDDI" w:date="2018-09-25T18:34:00Z">
        <w:r w:rsidRPr="00BA00AC" w:rsidDel="00BE2484">
          <w:rPr>
            <w:rFonts w:ascii="Times New Roman" w:eastAsia="ＭＳ 明朝" w:hAnsi="Times New Roman" w:cs="Times New Roman"/>
            <w:sz w:val="20"/>
            <w:szCs w:val="20"/>
            <w:lang w:val="en-GB"/>
          </w:rPr>
          <w:delText>2.</w:delText>
        </w:r>
        <w:r w:rsidRPr="00BA00AC" w:rsidDel="00BE2484">
          <w:rPr>
            <w:rFonts w:ascii="Times New Roman" w:eastAsia="ＭＳ 明朝" w:hAnsi="Times New Roman" w:cs="Times New Roman"/>
            <w:sz w:val="20"/>
            <w:szCs w:val="20"/>
            <w:lang w:val="en-GB"/>
          </w:rPr>
          <w:tab/>
          <w:delText xml:space="preserve">Donor-CU sends F1AP message which includes another inner F1AP message contains the routing configuration information towards IAB node 1 to Donor DU. </w:delText>
        </w:r>
      </w:del>
    </w:p>
    <w:p w:rsidR="00BA00AC" w:rsidRDefault="00BA00AC" w:rsidP="00BA00AC">
      <w:pPr>
        <w:spacing w:after="180" w:line="240" w:lineRule="auto"/>
        <w:ind w:left="568" w:hanging="284"/>
        <w:rPr>
          <w:ins w:id="9" w:author="KDDI" w:date="2018-09-25T18:33:00Z"/>
          <w:rFonts w:ascii="Times New Roman" w:eastAsia="ＭＳ 明朝" w:hAnsi="Times New Roman" w:cs="Times New Roman"/>
          <w:sz w:val="20"/>
          <w:szCs w:val="20"/>
          <w:lang w:val="en-GB" w:eastAsia="ja-JP"/>
        </w:rPr>
      </w:pPr>
      <w:del w:id="10" w:author="KDDI" w:date="2018-09-25T18:34:00Z">
        <w:r w:rsidRPr="00BA00AC" w:rsidDel="00BE2484">
          <w:rPr>
            <w:rFonts w:ascii="Times New Roman" w:eastAsia="ＭＳ 明朝" w:hAnsi="Times New Roman" w:cs="Times New Roman"/>
            <w:sz w:val="20"/>
            <w:szCs w:val="20"/>
            <w:lang w:val="en-GB"/>
          </w:rPr>
          <w:delText>3.</w:delText>
        </w:r>
        <w:r w:rsidRPr="00BA00AC" w:rsidDel="00BE2484">
          <w:rPr>
            <w:rFonts w:ascii="Times New Roman" w:eastAsia="ＭＳ 明朝" w:hAnsi="Times New Roman" w:cs="Times New Roman"/>
            <w:sz w:val="20"/>
            <w:szCs w:val="20"/>
            <w:lang w:val="en-GB"/>
          </w:rPr>
          <w:tab/>
          <w:delText>Donor-DU extracts the inner F1AP message contains the routing configuration information towards IAB node1, then sends the Adapt PDU to IAB node 1 via SRB (with architecture 1a) or DRB (with architecture 1b). The mentioned routing configuration information will be used by the routing function in adaptation layer of IAB node1.</w:delText>
        </w:r>
      </w:del>
    </w:p>
    <w:p w:rsidR="00BE2484" w:rsidRPr="00BE2484" w:rsidRDefault="00BE2484" w:rsidP="00BE2484">
      <w:pPr>
        <w:spacing w:after="180" w:line="240" w:lineRule="auto"/>
        <w:ind w:left="568" w:hanging="284"/>
        <w:rPr>
          <w:ins w:id="11" w:author="KDDI" w:date="2018-09-25T18:33:00Z"/>
          <w:rFonts w:ascii="Times New Roman" w:eastAsia="ＭＳ 明朝" w:hAnsi="Times New Roman" w:cs="Times New Roman"/>
          <w:sz w:val="20"/>
          <w:szCs w:val="20"/>
          <w:lang w:val="en-GB" w:eastAsia="ja-JP"/>
        </w:rPr>
      </w:pPr>
      <w:ins w:id="12" w:author="KDDI" w:date="2018-09-25T18:33:00Z">
        <w:r w:rsidRPr="00BE2484">
          <w:rPr>
            <w:rFonts w:ascii="Times New Roman" w:eastAsia="ＭＳ 明朝" w:hAnsi="Times New Roman" w:cs="Times New Roman"/>
            <w:sz w:val="20"/>
            <w:szCs w:val="20"/>
            <w:lang w:val="en-GB" w:eastAsia="ja-JP"/>
          </w:rPr>
          <w:t xml:space="preserve">For CP alternative 2, </w:t>
        </w:r>
      </w:ins>
    </w:p>
    <w:p w:rsidR="00BE2484" w:rsidRPr="00BE2484" w:rsidRDefault="00BE2484" w:rsidP="00BE2484">
      <w:pPr>
        <w:spacing w:after="180" w:line="240" w:lineRule="auto"/>
        <w:ind w:leftChars="229" w:left="788" w:hanging="284"/>
        <w:rPr>
          <w:ins w:id="13" w:author="KDDI" w:date="2018-09-25T18:33:00Z"/>
          <w:rFonts w:ascii="Times New Roman" w:eastAsia="ＭＳ 明朝" w:hAnsi="Times New Roman" w:cs="Times New Roman"/>
          <w:sz w:val="20"/>
          <w:szCs w:val="20"/>
          <w:lang w:val="en-GB" w:eastAsia="ja-JP"/>
        </w:rPr>
      </w:pPr>
      <w:ins w:id="14"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Identifiers and routing information are configured by F1-AP messages. Donor-CU sends the related F1AP message to the newly inte</w:t>
        </w:r>
        <w:r w:rsidR="00622FF5">
          <w:rPr>
            <w:rFonts w:ascii="Times New Roman" w:eastAsia="ＭＳ 明朝" w:hAnsi="Times New Roman" w:cs="Times New Roman"/>
            <w:sz w:val="20"/>
            <w:szCs w:val="20"/>
            <w:lang w:val="en-GB" w:eastAsia="ja-JP"/>
          </w:rPr>
          <w:t xml:space="preserve">grated IAB node2 to assign its </w:t>
        </w:r>
      </w:ins>
      <w:ins w:id="15" w:author="KDDI" w:date="2018-09-25T18:34:00Z">
        <w:r w:rsidR="00622FF5">
          <w:rPr>
            <w:rFonts w:ascii="Times New Roman" w:eastAsia="ＭＳ 明朝" w:hAnsi="Times New Roman" w:cs="Times New Roman" w:hint="eastAsia"/>
            <w:sz w:val="20"/>
            <w:szCs w:val="20"/>
            <w:lang w:val="en-GB" w:eastAsia="ja-JP"/>
          </w:rPr>
          <w:t>i</w:t>
        </w:r>
      </w:ins>
      <w:ins w:id="16" w:author="KDDI" w:date="2018-09-25T18:33:00Z">
        <w:r w:rsidRPr="00BE2484">
          <w:rPr>
            <w:rFonts w:ascii="Times New Roman" w:eastAsia="ＭＳ 明朝" w:hAnsi="Times New Roman" w:cs="Times New Roman"/>
            <w:sz w:val="20"/>
            <w:szCs w:val="20"/>
            <w:lang w:val="en-GB" w:eastAsia="ja-JP"/>
          </w:rPr>
          <w:t xml:space="preserve">dentifier. Donor-CU sends another F1AP message to the intermediate IAB node1 to update </w:t>
        </w:r>
      </w:ins>
      <w:ins w:id="17" w:author="KDDI" w:date="2018-09-25T18:34:00Z">
        <w:r w:rsidR="00622FF5">
          <w:rPr>
            <w:rFonts w:ascii="Times New Roman" w:eastAsia="ＭＳ 明朝" w:hAnsi="Times New Roman" w:cs="Times New Roman" w:hint="eastAsia"/>
            <w:sz w:val="20"/>
            <w:szCs w:val="20"/>
            <w:lang w:val="en-GB" w:eastAsia="ja-JP"/>
          </w:rPr>
          <w:t>its</w:t>
        </w:r>
      </w:ins>
      <w:ins w:id="18" w:author="KDDI" w:date="2018-09-25T18:33:00Z">
        <w:r w:rsidRPr="00BE2484">
          <w:rPr>
            <w:rFonts w:ascii="Times New Roman" w:eastAsia="ＭＳ 明朝" w:hAnsi="Times New Roman" w:cs="Times New Roman"/>
            <w:sz w:val="20"/>
            <w:szCs w:val="20"/>
            <w:lang w:val="en-GB" w:eastAsia="ja-JP"/>
          </w:rPr>
          <w:t xml:space="preserve"> routing information. </w:t>
        </w:r>
      </w:ins>
    </w:p>
    <w:p w:rsidR="00BE2484" w:rsidRPr="00BE2484" w:rsidRDefault="00BE2484" w:rsidP="00622FF5">
      <w:pPr>
        <w:spacing w:after="180" w:line="240" w:lineRule="auto"/>
        <w:ind w:leftChars="229" w:left="788" w:hanging="284"/>
        <w:rPr>
          <w:ins w:id="19" w:author="KDDI" w:date="2018-09-25T18:33:00Z"/>
          <w:rFonts w:ascii="Times New Roman" w:eastAsia="ＭＳ 明朝" w:hAnsi="Times New Roman" w:cs="Times New Roman"/>
          <w:sz w:val="20"/>
          <w:szCs w:val="20"/>
          <w:lang w:val="en-GB" w:eastAsia="ja-JP"/>
        </w:rPr>
      </w:pPr>
      <w:ins w:id="20"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 layer in donor-CU and IAB node2 can inclu</w:t>
        </w:r>
        <w:r w:rsidR="00622FF5">
          <w:rPr>
            <w:rFonts w:ascii="Times New Roman" w:eastAsia="ＭＳ 明朝" w:hAnsi="Times New Roman" w:cs="Times New Roman"/>
            <w:sz w:val="20"/>
            <w:szCs w:val="20"/>
            <w:lang w:val="en-GB" w:eastAsia="ja-JP"/>
          </w:rPr>
          <w:t xml:space="preserve">de the configured </w:t>
        </w:r>
      </w:ins>
      <w:ins w:id="21" w:author="KDDI" w:date="2018-09-25T18:35:00Z">
        <w:r w:rsidR="00622FF5">
          <w:rPr>
            <w:rFonts w:ascii="Times New Roman" w:eastAsia="ＭＳ 明朝" w:hAnsi="Times New Roman" w:cs="Times New Roman" w:hint="eastAsia"/>
            <w:sz w:val="20"/>
            <w:szCs w:val="20"/>
            <w:lang w:val="en-GB" w:eastAsia="ja-JP"/>
          </w:rPr>
          <w:t>i</w:t>
        </w:r>
      </w:ins>
      <w:ins w:id="22" w:author="KDDI" w:date="2018-09-25T18:33:00Z">
        <w:r w:rsidRPr="00BE2484">
          <w:rPr>
            <w:rFonts w:ascii="Times New Roman" w:eastAsia="ＭＳ 明朝" w:hAnsi="Times New Roman" w:cs="Times New Roman"/>
            <w:sz w:val="20"/>
            <w:szCs w:val="20"/>
            <w:lang w:val="en-GB" w:eastAsia="ja-JP"/>
          </w:rPr>
          <w:t xml:space="preserve">dentifier </w:t>
        </w:r>
      </w:ins>
      <w:ins w:id="23" w:author="KDDI" w:date="2018-09-25T18:35:00Z">
        <w:r w:rsidR="00622FF5">
          <w:rPr>
            <w:rFonts w:ascii="Times New Roman" w:eastAsia="ＭＳ 明朝" w:hAnsi="Times New Roman" w:cs="Times New Roman" w:hint="eastAsia"/>
            <w:sz w:val="20"/>
            <w:szCs w:val="20"/>
            <w:lang w:val="en-GB" w:eastAsia="ja-JP"/>
          </w:rPr>
          <w:t xml:space="preserve">and routing information </w:t>
        </w:r>
      </w:ins>
      <w:ins w:id="24" w:author="KDDI" w:date="2018-09-25T18:33:00Z">
        <w:r w:rsidRPr="00BE2484">
          <w:rPr>
            <w:rFonts w:ascii="Times New Roman" w:eastAsia="ＭＳ 明朝" w:hAnsi="Times New Roman" w:cs="Times New Roman"/>
            <w:sz w:val="20"/>
            <w:szCs w:val="20"/>
            <w:lang w:val="en-GB" w:eastAsia="ja-JP"/>
          </w:rPr>
          <w:t>to each adaptation headers which are attached to the BH packets. The adaptation layer in IAB node1 decide the destination of each BH packets based on updated routing information.</w:t>
        </w:r>
      </w:ins>
    </w:p>
    <w:p w:rsidR="00BE2484" w:rsidRPr="00BE2484" w:rsidRDefault="00BE2484" w:rsidP="00BE2484">
      <w:pPr>
        <w:spacing w:after="180" w:line="240" w:lineRule="auto"/>
        <w:ind w:left="568" w:hanging="284"/>
        <w:rPr>
          <w:ins w:id="25" w:author="KDDI" w:date="2018-09-25T18:33:00Z"/>
          <w:rFonts w:ascii="Times New Roman" w:eastAsia="ＭＳ 明朝" w:hAnsi="Times New Roman" w:cs="Times New Roman"/>
          <w:sz w:val="20"/>
          <w:szCs w:val="20"/>
          <w:lang w:val="en-GB" w:eastAsia="ja-JP"/>
        </w:rPr>
      </w:pPr>
      <w:ins w:id="26" w:author="KDDI" w:date="2018-09-25T18:33:00Z">
        <w:r w:rsidRPr="00BE2484">
          <w:rPr>
            <w:rFonts w:ascii="Times New Roman" w:eastAsia="ＭＳ 明朝" w:hAnsi="Times New Roman" w:cs="Times New Roman"/>
            <w:sz w:val="20"/>
            <w:szCs w:val="20"/>
            <w:lang w:val="en-GB" w:eastAsia="ja-JP"/>
          </w:rPr>
          <w:t>For CP alternative 4,</w:t>
        </w:r>
      </w:ins>
    </w:p>
    <w:p w:rsidR="00BE2484" w:rsidRPr="00BE2484" w:rsidRDefault="00BE2484">
      <w:pPr>
        <w:spacing w:after="180" w:line="240" w:lineRule="auto"/>
        <w:ind w:leftChars="229" w:left="788" w:hanging="284"/>
        <w:rPr>
          <w:ins w:id="27" w:author="KDDI" w:date="2018-09-25T18:33:00Z"/>
          <w:rFonts w:ascii="Times New Roman" w:eastAsia="ＭＳ 明朝" w:hAnsi="Times New Roman" w:cs="Times New Roman"/>
          <w:sz w:val="20"/>
          <w:szCs w:val="20"/>
          <w:lang w:val="en-GB" w:eastAsia="ja-JP"/>
        </w:rPr>
      </w:pPr>
      <w:ins w:id="28"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 xml:space="preserve">Identifier assignments are done by using IPv6 mechanism. The donor DU sends out ICMPv6 Router Advertisement (RA) to the IAB node2. The IAB node2, when it receives the ICMPv6 RA, generates 1 or more IPv6 addresses. The IAB node2 announces the IP addresses to the donor DU using ICMPv6 </w:t>
        </w:r>
        <w:proofErr w:type="spellStart"/>
        <w:r w:rsidRPr="00BE2484">
          <w:rPr>
            <w:rFonts w:ascii="Times New Roman" w:eastAsia="ＭＳ 明朝" w:hAnsi="Times New Roman" w:cs="Times New Roman"/>
            <w:sz w:val="20"/>
            <w:szCs w:val="20"/>
            <w:lang w:val="en-GB" w:eastAsia="ja-JP"/>
          </w:rPr>
          <w:t>Neighbor</w:t>
        </w:r>
        <w:proofErr w:type="spellEnd"/>
        <w:r w:rsidRPr="00BE2484">
          <w:rPr>
            <w:rFonts w:ascii="Times New Roman" w:eastAsia="ＭＳ 明朝" w:hAnsi="Times New Roman" w:cs="Times New Roman"/>
            <w:sz w:val="20"/>
            <w:szCs w:val="20"/>
            <w:lang w:val="en-GB" w:eastAsia="ja-JP"/>
          </w:rPr>
          <w:t xml:space="preserve"> Solicitation and </w:t>
        </w:r>
        <w:proofErr w:type="spellStart"/>
        <w:r w:rsidRPr="00BE2484">
          <w:rPr>
            <w:rFonts w:ascii="Times New Roman" w:eastAsia="ＭＳ 明朝" w:hAnsi="Times New Roman" w:cs="Times New Roman"/>
            <w:sz w:val="20"/>
            <w:szCs w:val="20"/>
            <w:lang w:val="en-GB" w:eastAsia="ja-JP"/>
          </w:rPr>
          <w:t>Neighbor</w:t>
        </w:r>
        <w:proofErr w:type="spellEnd"/>
        <w:r w:rsidRPr="00BE2484">
          <w:rPr>
            <w:rFonts w:ascii="Times New Roman" w:eastAsia="ＭＳ 明朝" w:hAnsi="Times New Roman" w:cs="Times New Roman"/>
            <w:sz w:val="20"/>
            <w:szCs w:val="20"/>
            <w:lang w:val="en-GB" w:eastAsia="ja-JP"/>
          </w:rPr>
          <w:t xml:space="preserve"> Advertisement. The donor DU creates a mapping between IP addresses of the IAB nodes and establishes t</w:t>
        </w:r>
        <w:r w:rsidR="00622FF5">
          <w:rPr>
            <w:rFonts w:ascii="Times New Roman" w:eastAsia="ＭＳ 明朝" w:hAnsi="Times New Roman" w:cs="Times New Roman"/>
            <w:sz w:val="20"/>
            <w:szCs w:val="20"/>
            <w:lang w:val="en-GB" w:eastAsia="ja-JP"/>
          </w:rPr>
          <w:t xml:space="preserve">he routing information for </w:t>
        </w:r>
        <w:r w:rsidRPr="00BE2484">
          <w:rPr>
            <w:rFonts w:ascii="Times New Roman" w:eastAsia="ＭＳ 明朝" w:hAnsi="Times New Roman" w:cs="Times New Roman"/>
            <w:sz w:val="20"/>
            <w:szCs w:val="20"/>
            <w:lang w:val="en-GB" w:eastAsia="ja-JP"/>
          </w:rPr>
          <w:t>IAB nodes, and broadcasts the information.</w:t>
        </w:r>
      </w:ins>
    </w:p>
    <w:p w:rsidR="00BE2484" w:rsidRPr="00BE2484" w:rsidRDefault="00BE2484">
      <w:pPr>
        <w:spacing w:after="180" w:line="240" w:lineRule="auto"/>
        <w:ind w:leftChars="229" w:left="788" w:hanging="284"/>
        <w:rPr>
          <w:ins w:id="29" w:author="KDDI" w:date="2018-09-25T18:33:00Z"/>
          <w:rFonts w:ascii="Times New Roman" w:eastAsia="ＭＳ 明朝" w:hAnsi="Times New Roman" w:cs="Times New Roman"/>
          <w:sz w:val="20"/>
          <w:szCs w:val="20"/>
          <w:lang w:val="en-GB" w:eastAsia="ja-JP"/>
        </w:rPr>
      </w:pPr>
      <w:ins w:id="30"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w:t>
        </w:r>
        <w:r w:rsidR="00622FF5">
          <w:rPr>
            <w:rFonts w:ascii="Times New Roman" w:eastAsia="ＭＳ 明朝" w:hAnsi="Times New Roman" w:cs="Times New Roman"/>
            <w:sz w:val="20"/>
            <w:szCs w:val="20"/>
            <w:lang w:val="en-GB" w:eastAsia="ja-JP"/>
          </w:rPr>
          <w:t xml:space="preserve"> layer in donor-CU and IAB node</w:t>
        </w:r>
      </w:ins>
      <w:ins w:id="31" w:author="KDDI" w:date="2018-09-25T18:36:00Z">
        <w:r w:rsidR="00622FF5">
          <w:rPr>
            <w:rFonts w:ascii="Times New Roman" w:eastAsia="ＭＳ 明朝" w:hAnsi="Times New Roman" w:cs="Times New Roman" w:hint="eastAsia"/>
            <w:sz w:val="20"/>
            <w:szCs w:val="20"/>
            <w:lang w:val="en-GB" w:eastAsia="ja-JP"/>
          </w:rPr>
          <w:t>1</w:t>
        </w:r>
      </w:ins>
      <w:ins w:id="32" w:author="KDDI" w:date="2018-09-25T18:33:00Z">
        <w:r w:rsidR="00622FF5">
          <w:rPr>
            <w:rFonts w:ascii="Times New Roman" w:eastAsia="ＭＳ 明朝" w:hAnsi="Times New Roman" w:cs="Times New Roman"/>
            <w:sz w:val="20"/>
            <w:szCs w:val="20"/>
            <w:lang w:val="en-GB" w:eastAsia="ja-JP"/>
          </w:rPr>
          <w:t>, IAB node</w:t>
        </w:r>
      </w:ins>
      <w:ins w:id="33" w:author="KDDI" w:date="2018-09-25T18:36:00Z">
        <w:r w:rsidR="00622FF5">
          <w:rPr>
            <w:rFonts w:ascii="Times New Roman" w:eastAsia="ＭＳ 明朝" w:hAnsi="Times New Roman" w:cs="Times New Roman" w:hint="eastAsia"/>
            <w:sz w:val="20"/>
            <w:szCs w:val="20"/>
            <w:lang w:val="en-GB" w:eastAsia="ja-JP"/>
          </w:rPr>
          <w:t>2</w:t>
        </w:r>
      </w:ins>
      <w:ins w:id="34" w:author="KDDI" w:date="2018-09-25T18:33:00Z">
        <w:r w:rsidRPr="00BE2484">
          <w:rPr>
            <w:rFonts w:ascii="Times New Roman" w:eastAsia="ＭＳ 明朝" w:hAnsi="Times New Roman" w:cs="Times New Roman"/>
            <w:sz w:val="20"/>
            <w:szCs w:val="20"/>
            <w:lang w:val="en-GB" w:eastAsia="ja-JP"/>
          </w:rPr>
          <w:t xml:space="preserve"> can use IP addresses and the co</w:t>
        </w:r>
        <w:r w:rsidR="003D021B">
          <w:rPr>
            <w:rFonts w:ascii="Times New Roman" w:eastAsia="ＭＳ 明朝" w:hAnsi="Times New Roman" w:cs="Times New Roman"/>
            <w:sz w:val="20"/>
            <w:szCs w:val="20"/>
            <w:lang w:val="en-GB" w:eastAsia="ja-JP"/>
          </w:rPr>
          <w:t>nfigured IP routing information</w:t>
        </w:r>
      </w:ins>
      <w:ins w:id="35" w:author="KDDI" w:date="2018-09-25T18:36:00Z">
        <w:r w:rsidR="003D021B">
          <w:rPr>
            <w:rFonts w:ascii="Times New Roman" w:eastAsia="ＭＳ 明朝" w:hAnsi="Times New Roman" w:cs="Times New Roman" w:hint="eastAsia"/>
            <w:sz w:val="20"/>
            <w:szCs w:val="20"/>
            <w:lang w:val="en-GB" w:eastAsia="ja-JP"/>
          </w:rPr>
          <w:t xml:space="preserve"> for BH packets forwarding.</w:t>
        </w:r>
      </w:ins>
    </w:p>
    <w:p w:rsidR="00BE2484" w:rsidRPr="00BE2484" w:rsidRDefault="00BE2484" w:rsidP="00BE2484">
      <w:pPr>
        <w:spacing w:after="180" w:line="240" w:lineRule="auto"/>
        <w:ind w:left="568" w:hanging="284"/>
        <w:rPr>
          <w:ins w:id="36" w:author="KDDI" w:date="2018-09-25T18:33:00Z"/>
          <w:rFonts w:ascii="Times New Roman" w:eastAsia="ＭＳ 明朝" w:hAnsi="Times New Roman" w:cs="Times New Roman"/>
          <w:sz w:val="20"/>
          <w:szCs w:val="20"/>
          <w:lang w:val="en-GB" w:eastAsia="ja-JP"/>
        </w:rPr>
      </w:pPr>
      <w:ins w:id="37" w:author="KDDI" w:date="2018-09-25T18:33:00Z">
        <w:r w:rsidRPr="00BE2484">
          <w:rPr>
            <w:rFonts w:ascii="Times New Roman" w:eastAsia="ＭＳ 明朝" w:hAnsi="Times New Roman" w:cs="Times New Roman"/>
            <w:sz w:val="20"/>
            <w:szCs w:val="20"/>
            <w:lang w:val="en-GB" w:eastAsia="ja-JP"/>
          </w:rPr>
          <w:lastRenderedPageBreak/>
          <w:t>For CP alternative 1, 3, and 5,</w:t>
        </w:r>
      </w:ins>
    </w:p>
    <w:p w:rsidR="00BE2484" w:rsidRPr="00BE2484" w:rsidRDefault="00BE2484" w:rsidP="00BE2484">
      <w:pPr>
        <w:spacing w:after="180" w:line="240" w:lineRule="auto"/>
        <w:ind w:leftChars="229" w:left="788" w:hanging="284"/>
        <w:rPr>
          <w:ins w:id="38" w:author="KDDI" w:date="2018-09-25T18:33:00Z"/>
          <w:rFonts w:ascii="Times New Roman" w:eastAsia="ＭＳ 明朝" w:hAnsi="Times New Roman" w:cs="Times New Roman"/>
          <w:sz w:val="20"/>
          <w:szCs w:val="20"/>
          <w:lang w:val="en-GB" w:eastAsia="ja-JP"/>
        </w:rPr>
      </w:pPr>
      <w:ins w:id="39"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Identifiers and routing information are configu</w:t>
        </w:r>
        <w:r w:rsidR="003D021B">
          <w:rPr>
            <w:rFonts w:ascii="Times New Roman" w:eastAsia="ＭＳ 明朝" w:hAnsi="Times New Roman" w:cs="Times New Roman"/>
            <w:sz w:val="20"/>
            <w:szCs w:val="20"/>
            <w:lang w:val="en-GB" w:eastAsia="ja-JP"/>
          </w:rPr>
          <w:t>red by adaptation layer</w:t>
        </w:r>
        <w:r w:rsidRPr="00BE2484">
          <w:rPr>
            <w:rFonts w:ascii="Times New Roman" w:eastAsia="ＭＳ 明朝" w:hAnsi="Times New Roman" w:cs="Times New Roman"/>
            <w:sz w:val="20"/>
            <w:szCs w:val="20"/>
            <w:lang w:val="en-GB" w:eastAsia="ja-JP"/>
          </w:rPr>
          <w:t xml:space="preserve">. Donor-CU assigns a new identifier to the IAB node2 by sending an adaptation layer command. Donor-CU sends another adaptation layer command to the intermediate IAB node1 to update the routing information. </w:t>
        </w:r>
      </w:ins>
    </w:p>
    <w:p w:rsidR="00BE2484" w:rsidRPr="00BE2484" w:rsidRDefault="00BE2484" w:rsidP="00BE2484">
      <w:pPr>
        <w:spacing w:after="180" w:line="240" w:lineRule="auto"/>
        <w:ind w:leftChars="229" w:left="788" w:hanging="284"/>
        <w:rPr>
          <w:ins w:id="40" w:author="KDDI" w:date="2018-09-25T18:33:00Z"/>
          <w:rFonts w:ascii="Times New Roman" w:eastAsia="ＭＳ 明朝" w:hAnsi="Times New Roman" w:cs="Times New Roman"/>
          <w:sz w:val="20"/>
          <w:szCs w:val="20"/>
          <w:lang w:val="en-GB" w:eastAsia="ja-JP"/>
        </w:rPr>
      </w:pPr>
      <w:ins w:id="41"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 layer in donor-CU and IAB node2 can inclu</w:t>
        </w:r>
        <w:r w:rsidR="003D021B">
          <w:rPr>
            <w:rFonts w:ascii="Times New Roman" w:eastAsia="ＭＳ 明朝" w:hAnsi="Times New Roman" w:cs="Times New Roman"/>
            <w:sz w:val="20"/>
            <w:szCs w:val="20"/>
            <w:lang w:val="en-GB" w:eastAsia="ja-JP"/>
          </w:rPr>
          <w:t xml:space="preserve">de the configured </w:t>
        </w:r>
      </w:ins>
      <w:ins w:id="42" w:author="KDDI" w:date="2018-09-25T18:37:00Z">
        <w:r w:rsidR="003D021B">
          <w:rPr>
            <w:rFonts w:ascii="Times New Roman" w:eastAsia="ＭＳ 明朝" w:hAnsi="Times New Roman" w:cs="Times New Roman" w:hint="eastAsia"/>
            <w:sz w:val="20"/>
            <w:szCs w:val="20"/>
            <w:lang w:val="en-GB" w:eastAsia="ja-JP"/>
          </w:rPr>
          <w:t>i</w:t>
        </w:r>
      </w:ins>
      <w:ins w:id="43" w:author="KDDI" w:date="2018-09-25T18:33:00Z">
        <w:r w:rsidRPr="00BE2484">
          <w:rPr>
            <w:rFonts w:ascii="Times New Roman" w:eastAsia="ＭＳ 明朝" w:hAnsi="Times New Roman" w:cs="Times New Roman"/>
            <w:sz w:val="20"/>
            <w:szCs w:val="20"/>
            <w:lang w:val="en-GB" w:eastAsia="ja-JP"/>
          </w:rPr>
          <w:t>dentifier to each adaptation headers which are attached to the BH packets. The adaptation layer in IAB node1 decide the destination of each BH packets based on updated routing information.</w:t>
        </w:r>
      </w:ins>
    </w:p>
    <w:p w:rsidR="00BE2484" w:rsidRPr="00BA00AC" w:rsidRDefault="00BE2484" w:rsidP="00BE2484">
      <w:pPr>
        <w:spacing w:after="180" w:line="240" w:lineRule="auto"/>
        <w:ind w:left="568" w:hanging="284"/>
        <w:rPr>
          <w:rFonts w:ascii="Times New Roman" w:eastAsia="ＭＳ 明朝" w:hAnsi="Times New Roman" w:cs="Times New Roman"/>
          <w:sz w:val="20"/>
          <w:szCs w:val="20"/>
          <w:lang w:val="en-GB" w:eastAsia="ja-JP"/>
        </w:rPr>
      </w:pPr>
      <w:ins w:id="44" w:author="KDDI" w:date="2018-09-25T18:33:00Z">
        <w:r w:rsidRPr="00BE2484">
          <w:rPr>
            <w:rFonts w:ascii="Times New Roman" w:eastAsia="ＭＳ 明朝" w:hAnsi="Times New Roman" w:cs="Times New Roman"/>
            <w:sz w:val="20"/>
            <w:szCs w:val="20"/>
            <w:lang w:val="en-GB" w:eastAsia="ja-JP"/>
          </w:rPr>
          <w:t>Figure 9.3-2(b) depicts the procedure for CP alternative 2.</w:t>
        </w:r>
      </w:ins>
    </w:p>
    <w:p w:rsidR="008722B8" w:rsidRDefault="008722B8" w:rsidP="005341BC">
      <w:pPr>
        <w:spacing w:line="240" w:lineRule="auto"/>
        <w:rPr>
          <w:sz w:val="24"/>
          <w:lang w:eastAsia="ja-JP"/>
        </w:rPr>
      </w:pPr>
    </w:p>
    <w:p w:rsidR="0038471D" w:rsidRDefault="0038471D" w:rsidP="0038471D">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 xml:space="preserve">&lt;&lt;TP </w:t>
      </w:r>
      <w:r>
        <w:rPr>
          <w:rFonts w:ascii="Calibri" w:hAnsi="Calibri" w:cs="Calibri" w:hint="eastAsia"/>
          <w:b/>
          <w:sz w:val="20"/>
          <w:lang w:eastAsia="ja-JP"/>
        </w:rPr>
        <w:t>end</w:t>
      </w:r>
      <w:r w:rsidRPr="0038471D">
        <w:rPr>
          <w:rFonts w:ascii="Calibri" w:hAnsi="Calibri" w:cs="Calibri"/>
          <w:b/>
          <w:sz w:val="20"/>
          <w:lang w:eastAsia="ja-JP"/>
        </w:rPr>
        <w:t>&gt;&gt;</w:t>
      </w:r>
    </w:p>
    <w:p w:rsidR="005E5184" w:rsidRPr="0018599D" w:rsidRDefault="005E5184" w:rsidP="005341BC">
      <w:pPr>
        <w:spacing w:line="240" w:lineRule="auto"/>
        <w:rPr>
          <w:sz w:val="24"/>
          <w:lang w:eastAsia="ja-JP"/>
        </w:rPr>
      </w:pPr>
      <w:bookmarkStart w:id="45" w:name="_GoBack"/>
      <w:bookmarkEnd w:id="45"/>
    </w:p>
    <w:sectPr w:rsidR="005E5184" w:rsidRPr="001859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E60" w:rsidRDefault="002D5E60" w:rsidP="000519FA">
      <w:pPr>
        <w:spacing w:after="0" w:line="240" w:lineRule="auto"/>
      </w:pPr>
      <w:r>
        <w:separator/>
      </w:r>
    </w:p>
  </w:endnote>
  <w:endnote w:type="continuationSeparator" w:id="0">
    <w:p w:rsidR="002D5E60" w:rsidRDefault="002D5E6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AD49B5">
          <w:rPr>
            <w:noProof/>
          </w:rPr>
          <w:t>3</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E60" w:rsidRDefault="002D5E60" w:rsidP="000519FA">
      <w:pPr>
        <w:spacing w:after="0" w:line="240" w:lineRule="auto"/>
      </w:pPr>
      <w:r>
        <w:separator/>
      </w:r>
    </w:p>
  </w:footnote>
  <w:footnote w:type="continuationSeparator" w:id="0">
    <w:p w:rsidR="002D5E60" w:rsidRDefault="002D5E60"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6">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9">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0">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6">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4">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6">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6"/>
  </w:num>
  <w:num w:numId="4">
    <w:abstractNumId w:val="11"/>
  </w:num>
  <w:num w:numId="5">
    <w:abstractNumId w:val="29"/>
  </w:num>
  <w:num w:numId="6">
    <w:abstractNumId w:val="7"/>
  </w:num>
  <w:num w:numId="7">
    <w:abstractNumId w:val="18"/>
  </w:num>
  <w:num w:numId="8">
    <w:abstractNumId w:val="15"/>
  </w:num>
  <w:num w:numId="9">
    <w:abstractNumId w:val="3"/>
  </w:num>
  <w:num w:numId="10">
    <w:abstractNumId w:val="35"/>
  </w:num>
  <w:num w:numId="11">
    <w:abstractNumId w:val="20"/>
  </w:num>
  <w:num w:numId="12">
    <w:abstractNumId w:val="23"/>
  </w:num>
  <w:num w:numId="13">
    <w:abstractNumId w:val="25"/>
  </w:num>
  <w:num w:numId="14">
    <w:abstractNumId w:val="5"/>
  </w:num>
  <w:num w:numId="15">
    <w:abstractNumId w:val="9"/>
  </w:num>
  <w:num w:numId="16">
    <w:abstractNumId w:val="8"/>
  </w:num>
  <w:num w:numId="17">
    <w:abstractNumId w:val="12"/>
  </w:num>
  <w:num w:numId="18">
    <w:abstractNumId w:val="36"/>
  </w:num>
  <w:num w:numId="19">
    <w:abstractNumId w:val="24"/>
  </w:num>
  <w:num w:numId="20">
    <w:abstractNumId w:val="19"/>
  </w:num>
  <w:num w:numId="21">
    <w:abstractNumId w:val="33"/>
  </w:num>
  <w:num w:numId="22">
    <w:abstractNumId w:val="4"/>
  </w:num>
  <w:num w:numId="23">
    <w:abstractNumId w:val="31"/>
  </w:num>
  <w:num w:numId="24">
    <w:abstractNumId w:val="17"/>
  </w:num>
  <w:num w:numId="25">
    <w:abstractNumId w:val="28"/>
  </w:num>
  <w:num w:numId="26">
    <w:abstractNumId w:val="14"/>
  </w:num>
  <w:num w:numId="27">
    <w:abstractNumId w:val="21"/>
  </w:num>
  <w:num w:numId="28">
    <w:abstractNumId w:val="34"/>
  </w:num>
  <w:num w:numId="29">
    <w:abstractNumId w:val="37"/>
  </w:num>
  <w:num w:numId="30">
    <w:abstractNumId w:val="0"/>
  </w:num>
  <w:num w:numId="31">
    <w:abstractNumId w:val="30"/>
  </w:num>
  <w:num w:numId="32">
    <w:abstractNumId w:val="38"/>
  </w:num>
  <w:num w:numId="33">
    <w:abstractNumId w:val="27"/>
  </w:num>
  <w:num w:numId="34">
    <w:abstractNumId w:val="13"/>
  </w:num>
  <w:num w:numId="35">
    <w:abstractNumId w:val="26"/>
  </w:num>
  <w:num w:numId="36">
    <w:abstractNumId w:val="22"/>
  </w:num>
  <w:num w:numId="37">
    <w:abstractNumId w:val="1"/>
  </w:num>
  <w:num w:numId="38">
    <w:abstractNumId w:val="10"/>
  </w:num>
  <w:num w:numId="39">
    <w:abstractNumId w:val="3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79B1"/>
    <w:rsid w:val="000E7C02"/>
    <w:rsid w:val="000E7F24"/>
    <w:rsid w:val="000F015B"/>
    <w:rsid w:val="000F05B2"/>
    <w:rsid w:val="000F0C87"/>
    <w:rsid w:val="000F1758"/>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65FA"/>
    <w:rsid w:val="001A6D9F"/>
    <w:rsid w:val="001B035A"/>
    <w:rsid w:val="001B15D0"/>
    <w:rsid w:val="001B20D7"/>
    <w:rsid w:val="001B30BA"/>
    <w:rsid w:val="001B376A"/>
    <w:rsid w:val="001B474B"/>
    <w:rsid w:val="001B53EC"/>
    <w:rsid w:val="001B717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260"/>
    <w:rsid w:val="002C3A0E"/>
    <w:rsid w:val="002C4D5E"/>
    <w:rsid w:val="002D12D9"/>
    <w:rsid w:val="002D1E55"/>
    <w:rsid w:val="002D24D0"/>
    <w:rsid w:val="002D293F"/>
    <w:rsid w:val="002D3390"/>
    <w:rsid w:val="002D3D84"/>
    <w:rsid w:val="002D40CB"/>
    <w:rsid w:val="002D45E1"/>
    <w:rsid w:val="002D5E60"/>
    <w:rsid w:val="002D6E8E"/>
    <w:rsid w:val="002D7951"/>
    <w:rsid w:val="002E1513"/>
    <w:rsid w:val="002E1544"/>
    <w:rsid w:val="002E2726"/>
    <w:rsid w:val="002E2A41"/>
    <w:rsid w:val="002E3CDF"/>
    <w:rsid w:val="002E6500"/>
    <w:rsid w:val="002E7049"/>
    <w:rsid w:val="002F4A4E"/>
    <w:rsid w:val="002F64BF"/>
    <w:rsid w:val="002F7626"/>
    <w:rsid w:val="002F7864"/>
    <w:rsid w:val="00303ED4"/>
    <w:rsid w:val="00304B45"/>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021B"/>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585E"/>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2FF5"/>
    <w:rsid w:val="0062332A"/>
    <w:rsid w:val="006253FE"/>
    <w:rsid w:val="00626538"/>
    <w:rsid w:val="00630E77"/>
    <w:rsid w:val="0063135A"/>
    <w:rsid w:val="00631DC3"/>
    <w:rsid w:val="006336C2"/>
    <w:rsid w:val="006336EE"/>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502E"/>
    <w:rsid w:val="006A5CCC"/>
    <w:rsid w:val="006A79B8"/>
    <w:rsid w:val="006B0179"/>
    <w:rsid w:val="006B0598"/>
    <w:rsid w:val="006B316C"/>
    <w:rsid w:val="006B4E9A"/>
    <w:rsid w:val="006B7208"/>
    <w:rsid w:val="006C2631"/>
    <w:rsid w:val="006C27FD"/>
    <w:rsid w:val="006C35CA"/>
    <w:rsid w:val="006C3EFA"/>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3010"/>
    <w:rsid w:val="00AC215C"/>
    <w:rsid w:val="00AC384B"/>
    <w:rsid w:val="00AC3F5F"/>
    <w:rsid w:val="00AC7385"/>
    <w:rsid w:val="00AC73F8"/>
    <w:rsid w:val="00AC7F1A"/>
    <w:rsid w:val="00AD179E"/>
    <w:rsid w:val="00AD1EB6"/>
    <w:rsid w:val="00AD411B"/>
    <w:rsid w:val="00AD49B5"/>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105"/>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1C0"/>
    <w:rsid w:val="00BC30F0"/>
    <w:rsid w:val="00BC4710"/>
    <w:rsid w:val="00BC5ACE"/>
    <w:rsid w:val="00BD020C"/>
    <w:rsid w:val="00BD0DBD"/>
    <w:rsid w:val="00BD29FC"/>
    <w:rsid w:val="00BD3A77"/>
    <w:rsid w:val="00BD6F67"/>
    <w:rsid w:val="00BE01E8"/>
    <w:rsid w:val="00BE11CD"/>
    <w:rsid w:val="00BE1B0B"/>
    <w:rsid w:val="00BE1EC4"/>
    <w:rsid w:val="00BE214A"/>
    <w:rsid w:val="00BE2484"/>
    <w:rsid w:val="00BE312C"/>
    <w:rsid w:val="00BE4CEA"/>
    <w:rsid w:val="00BE6010"/>
    <w:rsid w:val="00BE6BB8"/>
    <w:rsid w:val="00BE7832"/>
    <w:rsid w:val="00BE7AB5"/>
    <w:rsid w:val="00BF14CF"/>
    <w:rsid w:val="00BF167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3BCB"/>
    <w:rsid w:val="00CE413A"/>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D1B"/>
    <w:rsid w:val="00ED44E9"/>
    <w:rsid w:val="00ED6584"/>
    <w:rsid w:val="00ED73FC"/>
    <w:rsid w:val="00ED750F"/>
    <w:rsid w:val="00ED7B70"/>
    <w:rsid w:val="00ED7FEC"/>
    <w:rsid w:val="00EE0E16"/>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206A"/>
    <w:rsid w:val="00F1234C"/>
    <w:rsid w:val="00F12D6A"/>
    <w:rsid w:val="00F153E0"/>
    <w:rsid w:val="00F15CD3"/>
    <w:rsid w:val="00F1738E"/>
    <w:rsid w:val="00F177EE"/>
    <w:rsid w:val="00F17F7B"/>
    <w:rsid w:val="00F206F7"/>
    <w:rsid w:val="00F21664"/>
    <w:rsid w:val="00F21815"/>
    <w:rsid w:val="00F21C36"/>
    <w:rsid w:val="00F237FF"/>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25F"/>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3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51080-1DDA-4BD2-B9FC-5365E5AF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Pages>
  <Words>552</Words>
  <Characters>3147</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246</cp:revision>
  <cp:lastPrinted>2018-04-02T06:42:00Z</cp:lastPrinted>
  <dcterms:created xsi:type="dcterms:W3CDTF">2018-05-09T13:15:00Z</dcterms:created>
  <dcterms:modified xsi:type="dcterms:W3CDTF">2018-11-02T01:47:00Z</dcterms:modified>
</cp:coreProperties>
</file>